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4F78" w14:textId="77777777" w:rsidR="00252BF2" w:rsidRPr="00BD38AB" w:rsidRDefault="00252BF2" w:rsidP="00252BF2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Water service providers can set water restrictions under t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BD38AB">
        <w:rPr>
          <w:rFonts w:ascii="Arial" w:hAnsi="Arial" w:cs="Arial"/>
          <w:bCs/>
          <w:i/>
          <w:iCs/>
          <w:spacing w:val="-3"/>
          <w:sz w:val="22"/>
          <w:szCs w:val="22"/>
        </w:rPr>
        <w:t>Water Supply (Safety and Reliability) Act 2008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D38AB">
        <w:rPr>
          <w:rFonts w:ascii="Arial" w:hAnsi="Arial" w:cs="Arial"/>
          <w:bCs/>
          <w:spacing w:val="-3"/>
          <w:sz w:val="22"/>
          <w:szCs w:val="22"/>
        </w:rPr>
        <w:t>Water Supply Act) for the volume of water, hours of use and the way water is used. It is an offence to contravene a water service provider</w:t>
      </w:r>
      <w:r>
        <w:rPr>
          <w:rFonts w:ascii="Arial" w:hAnsi="Arial" w:cs="Arial"/>
          <w:bCs/>
          <w:spacing w:val="-3"/>
          <w:sz w:val="22"/>
          <w:szCs w:val="22"/>
        </w:rPr>
        <w:t>’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s water restriction with penalties attached. </w:t>
      </w:r>
    </w:p>
    <w:p w14:paraId="77C67EEA" w14:textId="306C2513" w:rsidR="00252BF2" w:rsidRDefault="00252BF2" w:rsidP="00252BF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02BD0">
        <w:rPr>
          <w:rFonts w:ascii="Arial" w:hAnsi="Arial" w:cs="Arial"/>
          <w:bCs/>
          <w:spacing w:val="-3"/>
          <w:sz w:val="22"/>
          <w:szCs w:val="22"/>
        </w:rPr>
        <w:t xml:space="preserve">Water Legislation (Water Restrictions) Amendment Bill 2021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Pr="00BD38AB">
        <w:rPr>
          <w:rFonts w:ascii="Arial" w:hAnsi="Arial" w:cs="Arial"/>
          <w:bCs/>
          <w:spacing w:val="-3"/>
          <w:sz w:val="22"/>
          <w:szCs w:val="22"/>
        </w:rPr>
        <w:t>amend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BD38AB">
        <w:rPr>
          <w:rFonts w:ascii="Arial" w:hAnsi="Arial" w:cs="Arial"/>
          <w:bCs/>
          <w:i/>
          <w:iCs/>
          <w:spacing w:val="-3"/>
          <w:sz w:val="22"/>
          <w:szCs w:val="22"/>
        </w:rPr>
        <w:t>South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Pr="00BD38AB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East Queensland Water (Distribution and Retail Restructuring) Act 2009 </w:t>
      </w:r>
      <w:r w:rsidRPr="006A277D">
        <w:rPr>
          <w:rFonts w:ascii="Arial" w:hAnsi="Arial" w:cs="Arial"/>
          <w:bCs/>
          <w:spacing w:val="-3"/>
          <w:sz w:val="22"/>
          <w:szCs w:val="22"/>
        </w:rPr>
        <w:t xml:space="preserve">to enable </w:t>
      </w:r>
      <w:r>
        <w:rPr>
          <w:rFonts w:ascii="Arial" w:hAnsi="Arial" w:cs="Arial"/>
          <w:bCs/>
          <w:spacing w:val="-3"/>
          <w:sz w:val="22"/>
          <w:szCs w:val="22"/>
        </w:rPr>
        <w:t>the distributor-retailers</w:t>
      </w:r>
      <w:r w:rsidRPr="006A277D">
        <w:rPr>
          <w:rFonts w:ascii="Arial" w:hAnsi="Arial" w:cs="Arial"/>
          <w:bCs/>
          <w:spacing w:val="-3"/>
          <w:sz w:val="22"/>
          <w:szCs w:val="22"/>
        </w:rPr>
        <w:t xml:space="preserve"> to appoint authorised persons empowered to undertake investigation and enforcement actions against water restriction offences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7414D8">
        <w:rPr>
          <w:rFonts w:ascii="Arial" w:hAnsi="Arial" w:cs="Arial"/>
          <w:bCs/>
          <w:spacing w:val="-3"/>
          <w:sz w:val="22"/>
          <w:szCs w:val="22"/>
        </w:rPr>
        <w:t>Specifically, authorised persons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appointed by the distributor-retailers</w:t>
      </w:r>
      <w:r w:rsidRPr="007414D8">
        <w:rPr>
          <w:rFonts w:ascii="Arial" w:hAnsi="Arial" w:cs="Arial"/>
          <w:bCs/>
          <w:spacing w:val="-3"/>
          <w:sz w:val="22"/>
          <w:szCs w:val="22"/>
        </w:rPr>
        <w:t xml:space="preserve"> will be empowered to enter onto a residential or commercial property, with or without consent, to search for evidence of potential non-compliances with water restrictions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F0A91B9" w14:textId="17B2FB11" w:rsidR="00252BF2" w:rsidRDefault="00252BF2" w:rsidP="00252B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In September 2019, when the first annual reports with the new cyber security information was required, it was identified there was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potential 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significant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cyber security </w:t>
      </w:r>
      <w:r w:rsidRPr="00BD38AB">
        <w:rPr>
          <w:rFonts w:ascii="Arial" w:hAnsi="Arial" w:cs="Arial"/>
          <w:bCs/>
          <w:spacing w:val="-3"/>
          <w:sz w:val="22"/>
          <w:szCs w:val="22"/>
        </w:rPr>
        <w:t>risk to urban water security throughout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BB9135" w14:textId="73D35538" w:rsidR="00252BF2" w:rsidRPr="00252BF2" w:rsidRDefault="00252BF2" w:rsidP="00573B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252B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Amendments to the </w:t>
      </w:r>
      <w:r w:rsidRPr="00BD38AB">
        <w:rPr>
          <w:rFonts w:ascii="Arial" w:hAnsi="Arial" w:cs="Arial"/>
          <w:bCs/>
          <w:spacing w:val="-3"/>
          <w:sz w:val="22"/>
          <w:szCs w:val="22"/>
        </w:rPr>
        <w:t>Water Supply Act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52BF2">
        <w:rPr>
          <w:rFonts w:ascii="Arial" w:hAnsi="Arial" w:cs="Arial"/>
          <w:bCs/>
          <w:spacing w:val="-3"/>
          <w:sz w:val="22"/>
          <w:szCs w:val="22"/>
          <w:lang w:val="en-US"/>
        </w:rPr>
        <w:t>ensure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s</w:t>
      </w:r>
      <w:r w:rsidRPr="00252B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the protection of information relating to the security of the water service provider</w:t>
      </w:r>
      <w:r w:rsidR="00CF6C49">
        <w:rPr>
          <w:rFonts w:ascii="Arial" w:hAnsi="Arial" w:cs="Arial"/>
          <w:bCs/>
          <w:spacing w:val="-3"/>
          <w:sz w:val="22"/>
          <w:szCs w:val="22"/>
          <w:lang w:val="en-US"/>
        </w:rPr>
        <w:t>’</w:t>
      </w:r>
      <w:r w:rsidRPr="00252BF2">
        <w:rPr>
          <w:rFonts w:ascii="Arial" w:hAnsi="Arial" w:cs="Arial"/>
          <w:bCs/>
          <w:spacing w:val="-3"/>
          <w:sz w:val="22"/>
          <w:szCs w:val="22"/>
          <w:lang w:val="en-US"/>
        </w:rPr>
        <w:t>s water control systems and their statutory reporting requirements. It is proposed to continue the reporting requirements on cyber security measures to the water supply regulator</w:t>
      </w:r>
      <w:r w:rsidR="004B159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, </w:t>
      </w:r>
      <w:r w:rsidRPr="00252B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Chief Executive responsible for administering the Water Supply Act. </w:t>
      </w:r>
    </w:p>
    <w:p w14:paraId="4FD943B6" w14:textId="21DB73C0" w:rsidR="00252BF2" w:rsidRDefault="00252BF2" w:rsidP="00252B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primary objectives of the </w:t>
      </w:r>
      <w:bookmarkStart w:id="0" w:name="_Hlk74135154"/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are to: </w:t>
      </w:r>
    </w:p>
    <w:p w14:paraId="6E9E0EC9" w14:textId="41DE5D48" w:rsidR="00A77FC5" w:rsidRDefault="00252BF2" w:rsidP="00A77FC5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D38AB">
        <w:rPr>
          <w:rFonts w:ascii="Arial" w:hAnsi="Arial" w:cs="Arial"/>
          <w:bCs/>
          <w:spacing w:val="-3"/>
          <w:sz w:val="22"/>
          <w:szCs w:val="22"/>
        </w:rPr>
        <w:t>give distributor-retailers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Urban Utilities and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Unitywater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BD38AB">
        <w:rPr>
          <w:rFonts w:ascii="Arial" w:hAnsi="Arial" w:cs="Arial"/>
          <w:bCs/>
          <w:spacing w:val="-3"/>
          <w:sz w:val="22"/>
          <w:szCs w:val="22"/>
        </w:rPr>
        <w:t xml:space="preserve"> appropriate powers to support the implementation, monitoring, investigation and enforcement of water restrictions in their geographic areas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03515C55" w14:textId="77777777" w:rsidR="00252BF2" w:rsidRPr="00A77FC5" w:rsidRDefault="00252BF2" w:rsidP="00A77FC5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77FC5">
        <w:rPr>
          <w:rFonts w:ascii="Arial" w:hAnsi="Arial" w:cs="Arial"/>
          <w:bCs/>
          <w:spacing w:val="-3"/>
          <w:sz w:val="22"/>
          <w:szCs w:val="22"/>
        </w:rPr>
        <w:t>ensure water service providers have adequate protections for the non-disclosure of critical operational information related to their cyber security procedures and protocols.</w:t>
      </w:r>
    </w:p>
    <w:p w14:paraId="0E8D5663" w14:textId="45F3782D" w:rsidR="00D6589B" w:rsidRPr="00573BE8" w:rsidRDefault="00D6589B" w:rsidP="00A77F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252BF2" w:rsidRPr="00252BF2">
        <w:rPr>
          <w:rFonts w:ascii="Arial" w:hAnsi="Arial" w:cs="Arial"/>
          <w:sz w:val="22"/>
          <w:szCs w:val="22"/>
        </w:rPr>
        <w:t xml:space="preserve"> </w:t>
      </w:r>
      <w:r w:rsidR="00252BF2">
        <w:rPr>
          <w:rFonts w:ascii="Arial" w:hAnsi="Arial" w:cs="Arial"/>
          <w:sz w:val="22"/>
          <w:szCs w:val="22"/>
        </w:rPr>
        <w:t xml:space="preserve">that the </w:t>
      </w:r>
      <w:r w:rsidR="00252BF2" w:rsidRPr="00C02BD0">
        <w:rPr>
          <w:rFonts w:ascii="Arial" w:hAnsi="Arial" w:cs="Arial"/>
          <w:bCs/>
          <w:spacing w:val="-3"/>
          <w:sz w:val="22"/>
          <w:szCs w:val="22"/>
        </w:rPr>
        <w:t>Water Legislation (Water Restrictions) Amendment Bill 2021</w:t>
      </w:r>
      <w:r w:rsidR="00252BF2">
        <w:rPr>
          <w:rFonts w:ascii="Arial" w:hAnsi="Arial" w:cs="Arial"/>
          <w:bCs/>
          <w:spacing w:val="-3"/>
          <w:sz w:val="22"/>
          <w:szCs w:val="22"/>
        </w:rPr>
        <w:t xml:space="preserve">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5F37BFF2" w14:textId="277F6706" w:rsidR="00D6589B" w:rsidRPr="00C07656" w:rsidRDefault="00D6589B" w:rsidP="00573BE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252BF2">
        <w:rPr>
          <w:rFonts w:ascii="Arial" w:hAnsi="Arial" w:cs="Arial"/>
          <w:iCs/>
          <w:sz w:val="22"/>
          <w:szCs w:val="22"/>
        </w:rPr>
        <w:t>:</w:t>
      </w:r>
    </w:p>
    <w:p w14:paraId="78CB98A7" w14:textId="2B0CBA33" w:rsidR="00D6589B" w:rsidRDefault="00403450" w:rsidP="0034237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F6C49" w:rsidRPr="007F771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Resources and Other Legislation Amendment Bill 2021 (refer to Part 4 and Part 6)</w:t>
        </w:r>
      </w:hyperlink>
    </w:p>
    <w:p w14:paraId="35AC3488" w14:textId="10DFEF52" w:rsidR="00D6589B" w:rsidRPr="00DB6FE7" w:rsidRDefault="0040345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52BF2" w:rsidRPr="007F771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2A68149B" w14:textId="66F97889" w:rsidR="00732E22" w:rsidRPr="00937A4A" w:rsidRDefault="00403450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252BF2" w:rsidRPr="007F7716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732E22" w:rsidRPr="00937A4A" w:rsidSect="00DC052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133D" w14:textId="77777777" w:rsidR="00685946" w:rsidRDefault="00685946" w:rsidP="00D6589B">
      <w:r>
        <w:separator/>
      </w:r>
    </w:p>
  </w:endnote>
  <w:endnote w:type="continuationSeparator" w:id="0">
    <w:p w14:paraId="72A56F79" w14:textId="77777777" w:rsidR="00685946" w:rsidRDefault="0068594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70E" w14:textId="77777777" w:rsidR="00685946" w:rsidRDefault="00685946" w:rsidP="00D6589B">
      <w:r>
        <w:separator/>
      </w:r>
    </w:p>
  </w:footnote>
  <w:footnote w:type="continuationSeparator" w:id="0">
    <w:p w14:paraId="32372FD2" w14:textId="77777777" w:rsidR="00685946" w:rsidRDefault="0068594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31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FD36B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2295F34" w14:textId="25A7366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52BF2"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3C6B2B52" w14:textId="5E52FACB" w:rsidR="00252BF2" w:rsidRDefault="00252BF2" w:rsidP="00252BF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02BD0">
      <w:rPr>
        <w:rFonts w:ascii="Arial" w:hAnsi="Arial" w:cs="Arial"/>
        <w:b/>
        <w:sz w:val="22"/>
        <w:szCs w:val="22"/>
        <w:u w:val="single"/>
      </w:rPr>
      <w:t>Water Legislation (Water Restrictions) Amendment Bill 2021</w:t>
    </w:r>
  </w:p>
  <w:p w14:paraId="5EC4B7F1" w14:textId="7669CF23" w:rsidR="00CB1501" w:rsidRDefault="00252BF2" w:rsidP="00252BF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Regional Development and Manufacturing and Minister for Water</w:t>
    </w:r>
  </w:p>
  <w:p w14:paraId="3BD18DB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4F"/>
    <w:multiLevelType w:val="hybridMultilevel"/>
    <w:tmpl w:val="A94C3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2"/>
    <w:rsid w:val="00080F8F"/>
    <w:rsid w:val="0010384C"/>
    <w:rsid w:val="00152095"/>
    <w:rsid w:val="00174117"/>
    <w:rsid w:val="00252BF2"/>
    <w:rsid w:val="00342375"/>
    <w:rsid w:val="003976FB"/>
    <w:rsid w:val="003A3BDD"/>
    <w:rsid w:val="00403450"/>
    <w:rsid w:val="0043543B"/>
    <w:rsid w:val="004B159B"/>
    <w:rsid w:val="00501C66"/>
    <w:rsid w:val="00535F95"/>
    <w:rsid w:val="00550873"/>
    <w:rsid w:val="00573BE8"/>
    <w:rsid w:val="00685946"/>
    <w:rsid w:val="007265D0"/>
    <w:rsid w:val="00732E22"/>
    <w:rsid w:val="00741C20"/>
    <w:rsid w:val="007F44F4"/>
    <w:rsid w:val="007F7716"/>
    <w:rsid w:val="00904077"/>
    <w:rsid w:val="00937A4A"/>
    <w:rsid w:val="00A77FC5"/>
    <w:rsid w:val="00B95A06"/>
    <w:rsid w:val="00C642DE"/>
    <w:rsid w:val="00C75E67"/>
    <w:rsid w:val="00CB1501"/>
    <w:rsid w:val="00CD7A50"/>
    <w:rsid w:val="00CF0D8A"/>
    <w:rsid w:val="00CF6C49"/>
    <w:rsid w:val="00D6589B"/>
    <w:rsid w:val="00DC052E"/>
    <w:rsid w:val="00F24A8A"/>
    <w:rsid w:val="00F45B99"/>
    <w:rsid w:val="00F94D48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B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BF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F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23C2B-73A7-4C41-9B7B-252FD8599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37</TotalTime>
  <Pages>1</Pages>
  <Words>307</Words>
  <Characters>1878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2181</CharactersWithSpaces>
  <SharedDoc>false</SharedDoc>
  <HyperlinkBase>https://www.cabinet.qld.gov.au/documents/2021/Jun/WaterLegAmendBill/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dcterms:created xsi:type="dcterms:W3CDTF">2021-06-09T02:43:00Z</dcterms:created>
  <dcterms:modified xsi:type="dcterms:W3CDTF">2021-09-07T00:57:00Z</dcterms:modified>
  <cp:category>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